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00" w:rsidRDefault="00717F00" w:rsidP="00717F00"/>
    <w:p w:rsidR="00617C83" w:rsidRDefault="00617C83" w:rsidP="00617C83">
      <w:pPr>
        <w:shd w:val="clear" w:color="auto" w:fill="FF0000"/>
      </w:pPr>
    </w:p>
    <w:p w:rsidR="00617C83" w:rsidRDefault="00617C83" w:rsidP="00754119">
      <w:pPr>
        <w:framePr w:wrap="auto" w:vAnchor="page" w:hAnchor="page" w:x="2636" w:y="1088"/>
        <w:widowControl w:val="0"/>
        <w:autoSpaceDE w:val="0"/>
        <w:autoSpaceDN w:val="0"/>
        <w:adjustRightInd w:val="0"/>
        <w:jc w:val="both"/>
        <w:rPr>
          <w:b/>
          <w:bCs/>
          <w:color w:val="000000"/>
          <w:spacing w:val="-1"/>
          <w:sz w:val="31"/>
          <w:szCs w:val="31"/>
        </w:rPr>
      </w:pPr>
    </w:p>
    <w:p w:rsidR="00754119" w:rsidRDefault="00617C83" w:rsidP="00754119">
      <w:pPr>
        <w:framePr w:wrap="auto" w:vAnchor="page" w:hAnchor="page" w:x="2636" w:y="1088"/>
        <w:widowControl w:val="0"/>
        <w:autoSpaceDE w:val="0"/>
        <w:autoSpaceDN w:val="0"/>
        <w:adjustRightInd w:val="0"/>
        <w:jc w:val="both"/>
      </w:pPr>
      <w:r>
        <w:rPr>
          <w:b/>
          <w:bCs/>
          <w:color w:val="000000"/>
          <w:spacing w:val="-1"/>
          <w:sz w:val="31"/>
          <w:szCs w:val="31"/>
        </w:rPr>
        <w:t xml:space="preserve">                                                                  PRO</w:t>
      </w:r>
      <w:r w:rsidR="00754119">
        <w:rPr>
          <w:b/>
          <w:bCs/>
          <w:color w:val="000000"/>
          <w:spacing w:val="-1"/>
          <w:sz w:val="31"/>
          <w:szCs w:val="31"/>
        </w:rPr>
        <w:t>DUCT DATA SHEET</w:t>
      </w:r>
    </w:p>
    <w:p w:rsidR="00403F80" w:rsidRDefault="007A3C1E" w:rsidP="00754119">
      <w:pPr>
        <w:rPr>
          <w:b/>
          <w:bCs/>
          <w:i/>
          <w:iCs/>
          <w:color w:val="000000"/>
          <w:spacing w:val="-1"/>
          <w:sz w:val="70"/>
          <w:szCs w:val="70"/>
        </w:rPr>
      </w:pPr>
      <w:r>
        <w:rPr>
          <w:b/>
          <w:bCs/>
          <w:i/>
          <w:iCs/>
          <w:color w:val="000000"/>
          <w:spacing w:val="-1"/>
          <w:sz w:val="70"/>
          <w:szCs w:val="70"/>
        </w:rPr>
        <w:t>K-</w:t>
      </w:r>
      <w:r w:rsidR="00F12542">
        <w:rPr>
          <w:b/>
          <w:bCs/>
          <w:i/>
          <w:iCs/>
          <w:color w:val="000000"/>
          <w:spacing w:val="-1"/>
          <w:sz w:val="70"/>
          <w:szCs w:val="70"/>
        </w:rPr>
        <w:t>15</w:t>
      </w:r>
    </w:p>
    <w:p w:rsidR="00F12542" w:rsidRPr="00F12542" w:rsidRDefault="00F12542" w:rsidP="00F12542">
      <w:pPr>
        <w:rPr>
          <w:rFonts w:ascii="Tw Cen MT" w:hAnsi="Tw Cen MT"/>
          <w:b/>
          <w:sz w:val="22"/>
          <w:szCs w:val="22"/>
        </w:rPr>
      </w:pPr>
      <w:r w:rsidRPr="00F12542">
        <w:rPr>
          <w:rFonts w:ascii="Tw Cen MT" w:hAnsi="Tw Cen MT"/>
          <w:b/>
          <w:sz w:val="22"/>
          <w:szCs w:val="22"/>
        </w:rPr>
        <w:t xml:space="preserve">It is special formulated additive by using it can </w:t>
      </w:r>
      <w:r w:rsidR="008D4078" w:rsidRPr="00F12542">
        <w:rPr>
          <w:rFonts w:ascii="Tw Cen MT" w:hAnsi="Tw Cen MT"/>
          <w:b/>
          <w:sz w:val="22"/>
          <w:szCs w:val="22"/>
        </w:rPr>
        <w:t>make water</w:t>
      </w:r>
      <w:r w:rsidRPr="00F12542">
        <w:rPr>
          <w:rFonts w:ascii="Tw Cen MT" w:hAnsi="Tw Cen MT"/>
          <w:b/>
          <w:sz w:val="22"/>
          <w:szCs w:val="22"/>
        </w:rPr>
        <w:t xml:space="preserve"> dilute able system with alkyd based coating system without any effect in gloss retention, drying and adhesion to many </w:t>
      </w:r>
      <w:r w:rsidR="008D4078" w:rsidRPr="00F12542">
        <w:rPr>
          <w:rFonts w:ascii="Tw Cen MT" w:hAnsi="Tw Cen MT"/>
          <w:b/>
          <w:sz w:val="22"/>
          <w:szCs w:val="22"/>
        </w:rPr>
        <w:t>substrates</w:t>
      </w:r>
      <w:r w:rsidRPr="00F12542">
        <w:rPr>
          <w:rFonts w:ascii="Tw Cen MT" w:hAnsi="Tw Cen MT"/>
          <w:b/>
          <w:sz w:val="22"/>
          <w:szCs w:val="22"/>
        </w:rPr>
        <w:t>.</w:t>
      </w:r>
    </w:p>
    <w:p w:rsidR="00F12542" w:rsidRPr="00F12542" w:rsidRDefault="00F12542" w:rsidP="00F12542">
      <w:pPr>
        <w:rPr>
          <w:rFonts w:ascii="Tw Cen MT" w:hAnsi="Tw Cen MT"/>
          <w:b/>
          <w:sz w:val="22"/>
          <w:szCs w:val="22"/>
        </w:rPr>
      </w:pPr>
      <w:r w:rsidRPr="00F12542">
        <w:rPr>
          <w:rFonts w:ascii="Tw Cen MT" w:hAnsi="Tw Cen MT"/>
          <w:b/>
          <w:sz w:val="22"/>
          <w:szCs w:val="22"/>
        </w:rPr>
        <w:t xml:space="preserve">It gives low foam formation in final </w:t>
      </w:r>
      <w:r w:rsidR="008D4078" w:rsidRPr="00F12542">
        <w:rPr>
          <w:rFonts w:ascii="Tw Cen MT" w:hAnsi="Tw Cen MT"/>
          <w:b/>
          <w:sz w:val="22"/>
          <w:szCs w:val="22"/>
        </w:rPr>
        <w:t>formulations which require</w:t>
      </w:r>
      <w:r w:rsidRPr="00F12542">
        <w:rPr>
          <w:rFonts w:ascii="Tw Cen MT" w:hAnsi="Tw Cen MT"/>
          <w:b/>
          <w:sz w:val="22"/>
          <w:szCs w:val="22"/>
        </w:rPr>
        <w:t xml:space="preserve"> no or very less defoamer in fine tune the system.</w:t>
      </w:r>
    </w:p>
    <w:p w:rsidR="00F12542" w:rsidRPr="00CA3C7F" w:rsidRDefault="00F12542" w:rsidP="00F12542">
      <w:pPr>
        <w:rPr>
          <w:rFonts w:ascii="Tw Cen MT" w:hAnsi="Tw Cen MT"/>
          <w:b/>
          <w:color w:val="339966"/>
          <w:sz w:val="22"/>
          <w:szCs w:val="22"/>
        </w:rPr>
      </w:pPr>
    </w:p>
    <w:p w:rsidR="00F12542" w:rsidRPr="00F12542" w:rsidRDefault="00F12542" w:rsidP="00F12542">
      <w:pPr>
        <w:shd w:val="clear" w:color="auto" w:fill="D9D9D9" w:themeFill="background1" w:themeFillShade="D9"/>
        <w:rPr>
          <w:b/>
          <w:color w:val="FF0000"/>
        </w:rPr>
      </w:pPr>
      <w:r w:rsidRPr="00F12542">
        <w:rPr>
          <w:b/>
          <w:color w:val="FF0000"/>
        </w:rPr>
        <w:t>Physical &amp; Chemical properties:</w:t>
      </w:r>
    </w:p>
    <w:p w:rsidR="00F12542" w:rsidRPr="00F12542" w:rsidRDefault="00F12542" w:rsidP="00F12542">
      <w:pPr>
        <w:rPr>
          <w:b/>
          <w:color w:val="FF0000"/>
        </w:rPr>
      </w:pPr>
    </w:p>
    <w:p w:rsidR="00F12542" w:rsidRPr="00F12542" w:rsidRDefault="00F12542" w:rsidP="00F12542">
      <w:pPr>
        <w:rPr>
          <w:b/>
          <w:sz w:val="22"/>
          <w:szCs w:val="22"/>
        </w:rPr>
      </w:pPr>
      <w:r w:rsidRPr="00F12542">
        <w:rPr>
          <w:b/>
          <w:sz w:val="22"/>
          <w:szCs w:val="22"/>
        </w:rPr>
        <w:t>Color : &lt;5 in Gardener scale</w:t>
      </w:r>
    </w:p>
    <w:p w:rsidR="00F12542" w:rsidRPr="00F12542" w:rsidRDefault="00F12542" w:rsidP="00F12542">
      <w:pPr>
        <w:rPr>
          <w:b/>
          <w:sz w:val="22"/>
          <w:szCs w:val="22"/>
        </w:rPr>
      </w:pPr>
      <w:r w:rsidRPr="00F12542">
        <w:rPr>
          <w:b/>
          <w:sz w:val="22"/>
          <w:szCs w:val="22"/>
        </w:rPr>
        <w:t>Solid content: 22%</w:t>
      </w:r>
    </w:p>
    <w:p w:rsidR="00F12542" w:rsidRPr="00F12542" w:rsidRDefault="00F12542" w:rsidP="00F12542">
      <w:pPr>
        <w:rPr>
          <w:b/>
          <w:sz w:val="22"/>
          <w:szCs w:val="22"/>
        </w:rPr>
      </w:pPr>
      <w:r w:rsidRPr="00F12542">
        <w:rPr>
          <w:b/>
          <w:sz w:val="22"/>
          <w:szCs w:val="22"/>
        </w:rPr>
        <w:t>Acid value: 2.9 mgs KOH per Gm</w:t>
      </w:r>
    </w:p>
    <w:p w:rsidR="00F12542" w:rsidRPr="00F12542" w:rsidRDefault="00F12542" w:rsidP="00F12542">
      <w:pPr>
        <w:rPr>
          <w:b/>
          <w:sz w:val="22"/>
          <w:szCs w:val="22"/>
        </w:rPr>
      </w:pPr>
      <w:r w:rsidRPr="00F12542">
        <w:rPr>
          <w:b/>
          <w:sz w:val="22"/>
          <w:szCs w:val="22"/>
        </w:rPr>
        <w:t>Specific Gravity: 1.04</w:t>
      </w:r>
    </w:p>
    <w:p w:rsidR="00F12542" w:rsidRPr="00CA3C7F" w:rsidRDefault="00F12542" w:rsidP="00F12542">
      <w:pPr>
        <w:rPr>
          <w:sz w:val="22"/>
          <w:szCs w:val="22"/>
        </w:rPr>
      </w:pPr>
      <w:r w:rsidRPr="00F12542">
        <w:rPr>
          <w:b/>
          <w:sz w:val="22"/>
          <w:szCs w:val="22"/>
        </w:rPr>
        <w:t>Composition: surface tension reducer mixture of different emulsifier with high boiling solvent</w:t>
      </w:r>
      <w:r w:rsidRPr="00CA3C7F">
        <w:rPr>
          <w:sz w:val="22"/>
          <w:szCs w:val="22"/>
        </w:rPr>
        <w:t>.</w:t>
      </w:r>
    </w:p>
    <w:p w:rsidR="00F12542" w:rsidRPr="00CA3C7F" w:rsidRDefault="00F12542" w:rsidP="00F12542">
      <w:pPr>
        <w:rPr>
          <w:rFonts w:ascii="Verdana" w:hAnsi="Verdana"/>
          <w:sz w:val="22"/>
          <w:szCs w:val="22"/>
        </w:rPr>
      </w:pPr>
    </w:p>
    <w:p w:rsidR="00F12542" w:rsidRPr="00F12542" w:rsidRDefault="00F12542" w:rsidP="008D4078">
      <w:pPr>
        <w:shd w:val="clear" w:color="auto" w:fill="D9D9D9" w:themeFill="background1" w:themeFillShade="D9"/>
        <w:rPr>
          <w:rFonts w:ascii="Verdana" w:hAnsi="Verdana"/>
          <w:b/>
          <w:color w:val="FF0000"/>
          <w:sz w:val="22"/>
          <w:szCs w:val="22"/>
        </w:rPr>
      </w:pPr>
      <w:r w:rsidRPr="00F12542">
        <w:rPr>
          <w:rFonts w:ascii="Verdana" w:hAnsi="Verdana"/>
          <w:b/>
          <w:color w:val="FF0000"/>
          <w:sz w:val="22"/>
          <w:szCs w:val="22"/>
        </w:rPr>
        <w:t>Incorporation Method:</w:t>
      </w:r>
    </w:p>
    <w:p w:rsidR="00F12542" w:rsidRDefault="00F12542" w:rsidP="00F12542">
      <w:pPr>
        <w:rPr>
          <w:rFonts w:ascii="Verdana" w:hAnsi="Verdana"/>
          <w:sz w:val="22"/>
          <w:szCs w:val="22"/>
        </w:rPr>
      </w:pPr>
    </w:p>
    <w:p w:rsidR="00F12542" w:rsidRPr="003D2EE2" w:rsidRDefault="00F12542" w:rsidP="00F12542">
      <w:pPr>
        <w:rPr>
          <w:rFonts w:ascii="Verdana" w:hAnsi="Verdana"/>
          <w:b/>
          <w:sz w:val="22"/>
          <w:szCs w:val="22"/>
          <w:vertAlign w:val="subscript"/>
        </w:rPr>
      </w:pPr>
      <w:r w:rsidRPr="003D2EE2">
        <w:rPr>
          <w:rFonts w:ascii="Verdana" w:hAnsi="Verdana"/>
          <w:b/>
          <w:sz w:val="22"/>
          <w:szCs w:val="22"/>
          <w:vertAlign w:val="subscript"/>
        </w:rPr>
        <w:t xml:space="preserve">Under High speed stirring add K-15 </w:t>
      </w:r>
      <w:r w:rsidR="008D4078" w:rsidRPr="003D2EE2">
        <w:rPr>
          <w:rFonts w:ascii="Verdana" w:hAnsi="Verdana"/>
          <w:b/>
          <w:sz w:val="22"/>
          <w:szCs w:val="22"/>
          <w:vertAlign w:val="subscript"/>
        </w:rPr>
        <w:t>into</w:t>
      </w:r>
      <w:r w:rsidRPr="003D2EE2">
        <w:rPr>
          <w:rFonts w:ascii="Verdana" w:hAnsi="Verdana"/>
          <w:b/>
          <w:sz w:val="22"/>
          <w:szCs w:val="22"/>
          <w:vertAlign w:val="subscript"/>
        </w:rPr>
        <w:t xml:space="preserve"> enamel after 3-4 minutes add Zero hardness water in 10-15 % very slowly, keep stirring on for next 25-30 minute.</w:t>
      </w:r>
    </w:p>
    <w:p w:rsidR="00F12542" w:rsidRPr="00CA3C7F" w:rsidRDefault="00F12542" w:rsidP="00F12542">
      <w:pPr>
        <w:rPr>
          <w:rFonts w:ascii="Verdana" w:hAnsi="Verdana"/>
          <w:sz w:val="22"/>
          <w:szCs w:val="22"/>
        </w:rPr>
      </w:pPr>
    </w:p>
    <w:p w:rsidR="00F12542" w:rsidRPr="008D4078" w:rsidRDefault="008D4078" w:rsidP="008D4078">
      <w:pPr>
        <w:shd w:val="clear" w:color="auto" w:fill="D9D9D9" w:themeFill="background1" w:themeFillShade="D9"/>
        <w:rPr>
          <w:rFonts w:ascii="Verdana" w:hAnsi="Verdana"/>
          <w:b/>
          <w:color w:val="FF0000"/>
          <w:sz w:val="22"/>
          <w:szCs w:val="22"/>
        </w:rPr>
      </w:pPr>
      <w:r w:rsidRPr="008D4078">
        <w:rPr>
          <w:rFonts w:ascii="Verdana" w:hAnsi="Verdana"/>
          <w:b/>
          <w:color w:val="FF0000"/>
          <w:sz w:val="22"/>
          <w:szCs w:val="22"/>
        </w:rPr>
        <w:t xml:space="preserve">How </w:t>
      </w:r>
      <w:r w:rsidR="003D2EE2" w:rsidRPr="008D4078">
        <w:rPr>
          <w:rFonts w:ascii="Verdana" w:hAnsi="Verdana"/>
          <w:b/>
          <w:color w:val="FF0000"/>
          <w:sz w:val="22"/>
          <w:szCs w:val="22"/>
        </w:rPr>
        <w:t>it</w:t>
      </w:r>
      <w:r w:rsidRPr="008D4078">
        <w:rPr>
          <w:rFonts w:ascii="Verdana" w:hAnsi="Verdana"/>
          <w:b/>
          <w:color w:val="FF0000"/>
          <w:sz w:val="22"/>
          <w:szCs w:val="22"/>
        </w:rPr>
        <w:t xml:space="preserve"> works:</w:t>
      </w:r>
      <w:r>
        <w:rPr>
          <w:rFonts w:ascii="Verdana" w:hAnsi="Verdana"/>
          <w:b/>
          <w:color w:val="FF0000"/>
          <w:sz w:val="22"/>
          <w:szCs w:val="22"/>
        </w:rPr>
        <w:t xml:space="preserve"> </w:t>
      </w:r>
    </w:p>
    <w:p w:rsidR="007A3C1E" w:rsidRPr="003D2EE2" w:rsidRDefault="003D2EE2" w:rsidP="007A3C1E">
      <w:pPr>
        <w:rPr>
          <w:b/>
          <w:vertAlign w:val="subscript"/>
        </w:rPr>
      </w:pPr>
      <w:r w:rsidRPr="003D2EE2">
        <w:rPr>
          <w:b/>
          <w:vertAlign w:val="subscript"/>
        </w:rPr>
        <w:t>Make proper stable water dilutable resin emulsion in very finer particle size distribution and then control hydrolysis of all the ester groups present in polymer, means prevent auto degdration of resins.</w:t>
      </w:r>
    </w:p>
    <w:p w:rsidR="003D2EE2" w:rsidRDefault="003D2EE2" w:rsidP="007A3C1E"/>
    <w:p w:rsidR="00AD62C7" w:rsidRDefault="00722AC2" w:rsidP="008D4078">
      <w:pPr>
        <w:shd w:val="clear" w:color="auto" w:fill="D9D9D9" w:themeFill="background1" w:themeFillShade="D9"/>
      </w:pPr>
      <w:r w:rsidRPr="00AD62C7">
        <w:rPr>
          <w:b/>
          <w:color w:val="FF0000"/>
          <w:u w:val="single"/>
        </w:rPr>
        <w:t>APPLICATION</w:t>
      </w:r>
      <w:r>
        <w:t>:</w:t>
      </w:r>
    </w:p>
    <w:p w:rsidR="00AD62C7" w:rsidRPr="003D2EE2" w:rsidRDefault="007A3C1E" w:rsidP="00717F00">
      <w:pPr>
        <w:rPr>
          <w:b/>
          <w:vertAlign w:val="subscript"/>
        </w:rPr>
      </w:pPr>
      <w:r w:rsidRPr="003D2EE2">
        <w:rPr>
          <w:b/>
          <w:vertAlign w:val="subscript"/>
        </w:rPr>
        <w:t xml:space="preserve">Used as </w:t>
      </w:r>
      <w:r w:rsidR="008D4078" w:rsidRPr="003D2EE2">
        <w:rPr>
          <w:b/>
          <w:vertAlign w:val="subscript"/>
        </w:rPr>
        <w:t xml:space="preserve">solubiliser.emulsifier </w:t>
      </w:r>
      <w:r w:rsidRPr="003D2EE2">
        <w:rPr>
          <w:b/>
          <w:vertAlign w:val="subscript"/>
        </w:rPr>
        <w:t>in solvent</w:t>
      </w:r>
      <w:r w:rsidR="008D4078" w:rsidRPr="003D2EE2">
        <w:rPr>
          <w:b/>
          <w:vertAlign w:val="subscript"/>
        </w:rPr>
        <w:t xml:space="preserve"> and water based system reduce formulation cost without effecting following properties.</w:t>
      </w:r>
    </w:p>
    <w:p w:rsidR="007A3C1E" w:rsidRPr="003D2EE2" w:rsidRDefault="008D4078" w:rsidP="008D4078">
      <w:pPr>
        <w:pStyle w:val="ListParagraph"/>
        <w:numPr>
          <w:ilvl w:val="0"/>
          <w:numId w:val="4"/>
        </w:numPr>
        <w:rPr>
          <w:b/>
          <w:vertAlign w:val="subscript"/>
        </w:rPr>
      </w:pPr>
      <w:r w:rsidRPr="003D2EE2">
        <w:rPr>
          <w:b/>
          <w:vertAlign w:val="subscript"/>
        </w:rPr>
        <w:t>Good stability over the time</w:t>
      </w:r>
    </w:p>
    <w:p w:rsidR="008D4078" w:rsidRPr="003D2EE2" w:rsidRDefault="008D4078" w:rsidP="008D4078">
      <w:pPr>
        <w:pStyle w:val="ListParagraph"/>
        <w:numPr>
          <w:ilvl w:val="0"/>
          <w:numId w:val="4"/>
        </w:numPr>
        <w:rPr>
          <w:b/>
          <w:vertAlign w:val="subscript"/>
        </w:rPr>
      </w:pPr>
      <w:r w:rsidRPr="003D2EE2">
        <w:rPr>
          <w:b/>
          <w:vertAlign w:val="subscript"/>
        </w:rPr>
        <w:t>Same drying time</w:t>
      </w:r>
    </w:p>
    <w:p w:rsidR="008D4078" w:rsidRPr="003D2EE2" w:rsidRDefault="008D4078" w:rsidP="008D4078">
      <w:pPr>
        <w:pStyle w:val="ListParagraph"/>
        <w:numPr>
          <w:ilvl w:val="0"/>
          <w:numId w:val="4"/>
        </w:numPr>
        <w:rPr>
          <w:b/>
          <w:vertAlign w:val="subscript"/>
        </w:rPr>
      </w:pPr>
      <w:r w:rsidRPr="003D2EE2">
        <w:rPr>
          <w:b/>
          <w:vertAlign w:val="subscript"/>
        </w:rPr>
        <w:t>No surface defect like pinholes, gassing effect or crater</w:t>
      </w:r>
    </w:p>
    <w:p w:rsidR="008D4078" w:rsidRPr="003D2EE2" w:rsidRDefault="008D4078" w:rsidP="008D4078">
      <w:pPr>
        <w:pStyle w:val="ListParagraph"/>
        <w:numPr>
          <w:ilvl w:val="0"/>
          <w:numId w:val="4"/>
        </w:numPr>
        <w:rPr>
          <w:b/>
          <w:vertAlign w:val="subscript"/>
        </w:rPr>
      </w:pPr>
      <w:r w:rsidRPr="003D2EE2">
        <w:rPr>
          <w:b/>
          <w:vertAlign w:val="subscript"/>
        </w:rPr>
        <w:t>Same hardness development with proper drier system</w:t>
      </w:r>
    </w:p>
    <w:p w:rsidR="008D4078" w:rsidRPr="003D2EE2" w:rsidRDefault="008D4078" w:rsidP="008D4078">
      <w:pPr>
        <w:pStyle w:val="ListParagraph"/>
        <w:numPr>
          <w:ilvl w:val="0"/>
          <w:numId w:val="4"/>
        </w:numPr>
        <w:rPr>
          <w:b/>
          <w:vertAlign w:val="subscript"/>
        </w:rPr>
      </w:pPr>
      <w:r w:rsidRPr="003D2EE2">
        <w:rPr>
          <w:b/>
          <w:vertAlign w:val="subscript"/>
        </w:rPr>
        <w:t>Hydrolysis stable effect</w:t>
      </w:r>
    </w:p>
    <w:p w:rsidR="008D4078" w:rsidRDefault="008D4078" w:rsidP="00717F00">
      <w:pPr>
        <w:rPr>
          <w:b/>
          <w:color w:val="FF0000"/>
          <w:u w:val="single"/>
        </w:rPr>
      </w:pPr>
    </w:p>
    <w:p w:rsidR="008D4078" w:rsidRDefault="008D4078" w:rsidP="00717F00">
      <w:pPr>
        <w:rPr>
          <w:b/>
          <w:color w:val="FF0000"/>
          <w:u w:val="single"/>
        </w:rPr>
      </w:pPr>
    </w:p>
    <w:p w:rsidR="008D4078" w:rsidRDefault="008D4078" w:rsidP="00717F00">
      <w:pPr>
        <w:rPr>
          <w:b/>
          <w:color w:val="FF0000"/>
          <w:u w:val="single"/>
        </w:rPr>
      </w:pPr>
    </w:p>
    <w:p w:rsidR="008D4078" w:rsidRDefault="008D4078" w:rsidP="00717F00">
      <w:pPr>
        <w:rPr>
          <w:b/>
          <w:color w:val="FF0000"/>
          <w:u w:val="single"/>
        </w:rPr>
      </w:pPr>
    </w:p>
    <w:p w:rsidR="003D2EE2" w:rsidRDefault="003D2EE2" w:rsidP="00717F00">
      <w:pPr>
        <w:rPr>
          <w:b/>
          <w:color w:val="FF0000"/>
          <w:u w:val="single"/>
        </w:rPr>
      </w:pPr>
    </w:p>
    <w:p w:rsidR="003D2EE2" w:rsidRDefault="003D2EE2" w:rsidP="00717F00">
      <w:pPr>
        <w:rPr>
          <w:b/>
          <w:color w:val="FF0000"/>
          <w:u w:val="single"/>
        </w:rPr>
      </w:pPr>
    </w:p>
    <w:p w:rsidR="00AD62C7" w:rsidRDefault="00AD62C7" w:rsidP="00717F00">
      <w:r w:rsidRPr="00AD62C7">
        <w:rPr>
          <w:b/>
          <w:color w:val="FF0000"/>
          <w:u w:val="single"/>
        </w:rPr>
        <w:t>DOSAGES</w:t>
      </w:r>
      <w:r>
        <w:t>:</w:t>
      </w:r>
    </w:p>
    <w:p w:rsidR="00F12542" w:rsidRDefault="00F12542" w:rsidP="00F12542">
      <w:pPr>
        <w:rPr>
          <w:rFonts w:ascii="Verdana" w:hAnsi="Verdana"/>
          <w:sz w:val="22"/>
          <w:szCs w:val="22"/>
        </w:rPr>
      </w:pPr>
    </w:p>
    <w:p w:rsidR="00F12542" w:rsidRPr="003D2EE2" w:rsidRDefault="00F12542" w:rsidP="00F12542">
      <w:pPr>
        <w:rPr>
          <w:rFonts w:ascii="Verdana" w:hAnsi="Verdana"/>
          <w:b/>
          <w:sz w:val="22"/>
          <w:szCs w:val="22"/>
          <w:vertAlign w:val="subscript"/>
        </w:rPr>
      </w:pPr>
      <w:r w:rsidRPr="003D2EE2">
        <w:rPr>
          <w:rFonts w:ascii="Verdana" w:hAnsi="Verdana"/>
          <w:b/>
          <w:sz w:val="22"/>
          <w:szCs w:val="22"/>
          <w:vertAlign w:val="subscript"/>
        </w:rPr>
        <w:t>In post addition 0.1 to 0.15%</w:t>
      </w:r>
      <w:r w:rsidRPr="003D2EE2">
        <w:rPr>
          <w:rFonts w:ascii="Verdana" w:hAnsi="Verdana"/>
          <w:b/>
          <w:color w:val="FF6600"/>
          <w:sz w:val="22"/>
          <w:szCs w:val="22"/>
          <w:vertAlign w:val="subscript"/>
        </w:rPr>
        <w:t xml:space="preserve"> </w:t>
      </w:r>
      <w:r w:rsidRPr="003D2EE2">
        <w:rPr>
          <w:rFonts w:ascii="Verdana" w:hAnsi="Verdana"/>
          <w:b/>
          <w:sz w:val="22"/>
          <w:szCs w:val="22"/>
          <w:vertAlign w:val="subscript"/>
        </w:rPr>
        <w:t>of total quantity of liquid enamel.</w:t>
      </w:r>
    </w:p>
    <w:p w:rsidR="009162F7" w:rsidRDefault="009162F7" w:rsidP="00717F00"/>
    <w:tbl>
      <w:tblPr>
        <w:tblStyle w:val="TableClassic2"/>
        <w:tblW w:w="0" w:type="auto"/>
        <w:tblLook w:val="04A0"/>
      </w:tblPr>
      <w:tblGrid>
        <w:gridCol w:w="1630"/>
        <w:gridCol w:w="1169"/>
        <w:gridCol w:w="1390"/>
        <w:gridCol w:w="1550"/>
        <w:gridCol w:w="1550"/>
        <w:gridCol w:w="783"/>
        <w:gridCol w:w="784"/>
      </w:tblGrid>
      <w:tr w:rsidR="00F12542" w:rsidTr="00B465A8">
        <w:trPr>
          <w:cnfStyle w:val="100000000000"/>
        </w:trPr>
        <w:tc>
          <w:tcPr>
            <w:cnfStyle w:val="001000000100"/>
            <w:tcW w:w="1265" w:type="dxa"/>
          </w:tcPr>
          <w:p w:rsidR="00B465A8" w:rsidRDefault="00B465A8" w:rsidP="00717F00">
            <w:r>
              <w:t>FUNCTION</w:t>
            </w:r>
          </w:p>
        </w:tc>
        <w:tc>
          <w:tcPr>
            <w:tcW w:w="1265" w:type="dxa"/>
          </w:tcPr>
          <w:p w:rsidR="00B465A8" w:rsidRDefault="00F12542" w:rsidP="00717F00">
            <w:pPr>
              <w:cnfStyle w:val="100000000000"/>
            </w:pPr>
            <w:r>
              <w:t>LONG ALKYD</w:t>
            </w:r>
          </w:p>
        </w:tc>
        <w:tc>
          <w:tcPr>
            <w:tcW w:w="1265" w:type="dxa"/>
          </w:tcPr>
          <w:p w:rsidR="00B465A8" w:rsidRDefault="00F12542" w:rsidP="00717F00">
            <w:pPr>
              <w:cnfStyle w:val="100000000000"/>
            </w:pPr>
            <w:r>
              <w:t>MODIFIED ALKYD</w:t>
            </w:r>
          </w:p>
        </w:tc>
        <w:tc>
          <w:tcPr>
            <w:tcW w:w="1265" w:type="dxa"/>
          </w:tcPr>
          <w:p w:rsidR="00B465A8" w:rsidRDefault="00F12542" w:rsidP="00717F00">
            <w:pPr>
              <w:cnfStyle w:val="100000000000"/>
            </w:pPr>
            <w:r>
              <w:t>SYNTHETIC ACIDIC RESIN</w:t>
            </w:r>
          </w:p>
        </w:tc>
        <w:tc>
          <w:tcPr>
            <w:tcW w:w="1265" w:type="dxa"/>
          </w:tcPr>
          <w:p w:rsidR="00B465A8" w:rsidRDefault="00F12542" w:rsidP="00717F00">
            <w:pPr>
              <w:cnfStyle w:val="100000000000"/>
            </w:pPr>
            <w:r>
              <w:t>SYNTHETIC BASIC RESIN</w:t>
            </w:r>
          </w:p>
        </w:tc>
        <w:tc>
          <w:tcPr>
            <w:tcW w:w="1265" w:type="dxa"/>
          </w:tcPr>
          <w:p w:rsidR="00B465A8" w:rsidRDefault="00B465A8" w:rsidP="00717F00">
            <w:pPr>
              <w:cnfStyle w:val="100000000000"/>
            </w:pPr>
          </w:p>
        </w:tc>
        <w:tc>
          <w:tcPr>
            <w:tcW w:w="1266" w:type="dxa"/>
          </w:tcPr>
          <w:p w:rsidR="00B465A8" w:rsidRDefault="00B465A8" w:rsidP="00717F00">
            <w:pPr>
              <w:cnfStyle w:val="100000000000"/>
            </w:pPr>
          </w:p>
        </w:tc>
      </w:tr>
      <w:tr w:rsidR="00F12542" w:rsidTr="00B465A8">
        <w:tc>
          <w:tcPr>
            <w:cnfStyle w:val="001000000000"/>
            <w:tcW w:w="1265" w:type="dxa"/>
          </w:tcPr>
          <w:p w:rsidR="00B465A8" w:rsidRDefault="00B465A8" w:rsidP="00717F00"/>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6" w:type="dxa"/>
          </w:tcPr>
          <w:p w:rsidR="00B465A8" w:rsidRDefault="00B465A8" w:rsidP="00717F00">
            <w:pPr>
              <w:cnfStyle w:val="000000000000"/>
            </w:pPr>
          </w:p>
        </w:tc>
      </w:tr>
      <w:tr w:rsidR="00F12542" w:rsidTr="00B465A8">
        <w:tc>
          <w:tcPr>
            <w:cnfStyle w:val="001000000000"/>
            <w:tcW w:w="1265" w:type="dxa"/>
          </w:tcPr>
          <w:p w:rsidR="00B465A8" w:rsidRDefault="00F12542" w:rsidP="00717F00">
            <w:r>
              <w:t>SYNTHETIC ENAMEL SUPER GLOSS</w:t>
            </w:r>
          </w:p>
        </w:tc>
        <w:tc>
          <w:tcPr>
            <w:tcW w:w="1265" w:type="dxa"/>
          </w:tcPr>
          <w:p w:rsidR="00B465A8" w:rsidRDefault="00F12542" w:rsidP="00717F00">
            <w:pPr>
              <w:cnfStyle w:val="000000000000"/>
            </w:pPr>
            <w:r>
              <w:t>0.1-0.2</w:t>
            </w:r>
          </w:p>
        </w:tc>
        <w:tc>
          <w:tcPr>
            <w:tcW w:w="1265" w:type="dxa"/>
          </w:tcPr>
          <w:p w:rsidR="00B465A8" w:rsidRDefault="00F12542" w:rsidP="00717F00">
            <w:pPr>
              <w:cnfStyle w:val="000000000000"/>
            </w:pPr>
            <w:r>
              <w:t>0.1-0.2</w:t>
            </w:r>
          </w:p>
        </w:tc>
        <w:tc>
          <w:tcPr>
            <w:tcW w:w="1265" w:type="dxa"/>
          </w:tcPr>
          <w:p w:rsidR="00B465A8" w:rsidRDefault="00F12542" w:rsidP="00717F00">
            <w:pPr>
              <w:cnfStyle w:val="000000000000"/>
            </w:pPr>
            <w:r>
              <w:t xml:space="preserve">0.3-0.5 </w:t>
            </w:r>
          </w:p>
        </w:tc>
        <w:tc>
          <w:tcPr>
            <w:tcW w:w="1265" w:type="dxa"/>
          </w:tcPr>
          <w:p w:rsidR="00B465A8" w:rsidRDefault="00F12542" w:rsidP="00717F00">
            <w:pPr>
              <w:cnfStyle w:val="000000000000"/>
            </w:pPr>
            <w:r>
              <w:t>0.1-0.15</w:t>
            </w:r>
          </w:p>
        </w:tc>
        <w:tc>
          <w:tcPr>
            <w:tcW w:w="1265" w:type="dxa"/>
          </w:tcPr>
          <w:p w:rsidR="00B465A8" w:rsidRDefault="00B465A8" w:rsidP="00717F00">
            <w:pPr>
              <w:cnfStyle w:val="000000000000"/>
            </w:pPr>
          </w:p>
        </w:tc>
        <w:tc>
          <w:tcPr>
            <w:tcW w:w="1266" w:type="dxa"/>
          </w:tcPr>
          <w:p w:rsidR="00B465A8" w:rsidRDefault="00B465A8" w:rsidP="00717F00">
            <w:pPr>
              <w:cnfStyle w:val="000000000000"/>
            </w:pPr>
          </w:p>
        </w:tc>
      </w:tr>
      <w:tr w:rsidR="00F12542" w:rsidTr="00B465A8">
        <w:tc>
          <w:tcPr>
            <w:cnfStyle w:val="001000000000"/>
            <w:tcW w:w="1265" w:type="dxa"/>
          </w:tcPr>
          <w:p w:rsidR="009555A4" w:rsidRDefault="009555A4" w:rsidP="00717F00"/>
        </w:tc>
        <w:tc>
          <w:tcPr>
            <w:tcW w:w="1265" w:type="dxa"/>
          </w:tcPr>
          <w:p w:rsidR="00B465A8" w:rsidRPr="005E078B" w:rsidRDefault="00B465A8" w:rsidP="005E078B">
            <w:pPr>
              <w:cnfStyle w:val="000000000000"/>
            </w:pPr>
          </w:p>
        </w:tc>
        <w:tc>
          <w:tcPr>
            <w:tcW w:w="1265" w:type="dxa"/>
          </w:tcPr>
          <w:p w:rsidR="00B465A8" w:rsidRPr="005E078B" w:rsidRDefault="00B465A8" w:rsidP="005E078B">
            <w:pPr>
              <w:cnfStyle w:val="000000000000"/>
            </w:pPr>
          </w:p>
        </w:tc>
        <w:tc>
          <w:tcPr>
            <w:tcW w:w="1265" w:type="dxa"/>
          </w:tcPr>
          <w:p w:rsidR="00B465A8" w:rsidRPr="00476165" w:rsidRDefault="00B465A8" w:rsidP="00476165">
            <w:pPr>
              <w:cnfStyle w:val="000000000000"/>
            </w:pPr>
          </w:p>
        </w:tc>
        <w:tc>
          <w:tcPr>
            <w:tcW w:w="1265" w:type="dxa"/>
          </w:tcPr>
          <w:p w:rsidR="00B465A8" w:rsidRPr="00167918" w:rsidRDefault="00B465A8" w:rsidP="00167918">
            <w:pPr>
              <w:cnfStyle w:val="000000000000"/>
            </w:pPr>
          </w:p>
        </w:tc>
        <w:tc>
          <w:tcPr>
            <w:tcW w:w="1265" w:type="dxa"/>
          </w:tcPr>
          <w:p w:rsidR="00B465A8" w:rsidRPr="00167918" w:rsidRDefault="00B465A8" w:rsidP="00167918">
            <w:pPr>
              <w:cnfStyle w:val="000000000000"/>
            </w:pPr>
          </w:p>
        </w:tc>
        <w:tc>
          <w:tcPr>
            <w:tcW w:w="1266" w:type="dxa"/>
          </w:tcPr>
          <w:p w:rsidR="00B465A8" w:rsidRPr="00167918" w:rsidRDefault="00B465A8" w:rsidP="00167918">
            <w:pPr>
              <w:cnfStyle w:val="000000000000"/>
            </w:pPr>
          </w:p>
        </w:tc>
      </w:tr>
      <w:tr w:rsidR="00F12542" w:rsidTr="00B465A8">
        <w:tc>
          <w:tcPr>
            <w:cnfStyle w:val="001000000000"/>
            <w:tcW w:w="1265" w:type="dxa"/>
          </w:tcPr>
          <w:p w:rsidR="00B465A8" w:rsidRDefault="00F12542" w:rsidP="00717F00">
            <w:r>
              <w:t>Water Dilutable Lacquer</w:t>
            </w:r>
          </w:p>
        </w:tc>
        <w:tc>
          <w:tcPr>
            <w:tcW w:w="1265" w:type="dxa"/>
          </w:tcPr>
          <w:p w:rsidR="00B465A8" w:rsidRDefault="00F12542" w:rsidP="00717F00">
            <w:pPr>
              <w:cnfStyle w:val="000000000000"/>
            </w:pPr>
            <w:r>
              <w:t>0.2-0.3</w:t>
            </w:r>
          </w:p>
        </w:tc>
        <w:tc>
          <w:tcPr>
            <w:tcW w:w="1265" w:type="dxa"/>
          </w:tcPr>
          <w:p w:rsidR="00B465A8" w:rsidRDefault="00F12542" w:rsidP="00717F00">
            <w:pPr>
              <w:cnfStyle w:val="000000000000"/>
            </w:pPr>
            <w:r>
              <w:t>0.3-0.5</w:t>
            </w:r>
          </w:p>
        </w:tc>
        <w:tc>
          <w:tcPr>
            <w:tcW w:w="1265" w:type="dxa"/>
          </w:tcPr>
          <w:p w:rsidR="00B465A8" w:rsidRDefault="00F12542" w:rsidP="00717F00">
            <w:pPr>
              <w:cnfStyle w:val="000000000000"/>
            </w:pPr>
            <w:r>
              <w:t>0.5-0.7</w:t>
            </w:r>
          </w:p>
        </w:tc>
        <w:tc>
          <w:tcPr>
            <w:tcW w:w="1265" w:type="dxa"/>
          </w:tcPr>
          <w:p w:rsidR="00B465A8" w:rsidRDefault="00F12542" w:rsidP="00717F00">
            <w:pPr>
              <w:cnfStyle w:val="000000000000"/>
            </w:pPr>
            <w:r>
              <w:t>0.2-0.3</w:t>
            </w:r>
          </w:p>
        </w:tc>
        <w:tc>
          <w:tcPr>
            <w:tcW w:w="1265" w:type="dxa"/>
          </w:tcPr>
          <w:p w:rsidR="00B465A8" w:rsidRDefault="00B465A8" w:rsidP="00717F00">
            <w:pPr>
              <w:cnfStyle w:val="000000000000"/>
            </w:pPr>
          </w:p>
        </w:tc>
        <w:tc>
          <w:tcPr>
            <w:tcW w:w="1266" w:type="dxa"/>
          </w:tcPr>
          <w:p w:rsidR="00B465A8" w:rsidRDefault="00B465A8" w:rsidP="00717F00">
            <w:pPr>
              <w:cnfStyle w:val="000000000000"/>
            </w:pPr>
          </w:p>
        </w:tc>
      </w:tr>
      <w:tr w:rsidR="00F12542" w:rsidTr="00B465A8">
        <w:tc>
          <w:tcPr>
            <w:cnfStyle w:val="001000000000"/>
            <w:tcW w:w="1265" w:type="dxa"/>
          </w:tcPr>
          <w:p w:rsidR="00B465A8" w:rsidRDefault="00B465A8" w:rsidP="00717F00"/>
          <w:p w:rsidR="008D4078" w:rsidRDefault="008D4078" w:rsidP="00717F00">
            <w:r>
              <w:t>Paper Ink</w:t>
            </w: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8D4078" w:rsidP="00717F00">
            <w:pPr>
              <w:cnfStyle w:val="000000000000"/>
            </w:pPr>
            <w:r>
              <w:t>0.4-0.5</w:t>
            </w: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6" w:type="dxa"/>
          </w:tcPr>
          <w:p w:rsidR="00B465A8" w:rsidRDefault="00B465A8" w:rsidP="00717F00">
            <w:pPr>
              <w:cnfStyle w:val="000000000000"/>
            </w:pPr>
          </w:p>
        </w:tc>
      </w:tr>
      <w:tr w:rsidR="00F12542" w:rsidTr="00B465A8">
        <w:tc>
          <w:tcPr>
            <w:cnfStyle w:val="001000000000"/>
            <w:tcW w:w="1265" w:type="dxa"/>
          </w:tcPr>
          <w:p w:rsidR="00B465A8" w:rsidRDefault="00B465A8" w:rsidP="00717F00"/>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5" w:type="dxa"/>
          </w:tcPr>
          <w:p w:rsidR="00B465A8" w:rsidRDefault="00B465A8" w:rsidP="00717F00">
            <w:pPr>
              <w:cnfStyle w:val="000000000000"/>
            </w:pPr>
          </w:p>
        </w:tc>
        <w:tc>
          <w:tcPr>
            <w:tcW w:w="1266" w:type="dxa"/>
          </w:tcPr>
          <w:p w:rsidR="00B465A8" w:rsidRDefault="00B465A8" w:rsidP="00717F00">
            <w:pPr>
              <w:cnfStyle w:val="000000000000"/>
            </w:pPr>
          </w:p>
        </w:tc>
      </w:tr>
    </w:tbl>
    <w:p w:rsidR="004F1966" w:rsidRDefault="004F1966" w:rsidP="00717F00"/>
    <w:p w:rsidR="00F12542" w:rsidRPr="00F12542" w:rsidRDefault="00F12542" w:rsidP="00F12542">
      <w:pPr>
        <w:rPr>
          <w:rFonts w:ascii="Verdana" w:hAnsi="Verdana"/>
          <w:color w:val="FF0000"/>
          <w:sz w:val="22"/>
          <w:szCs w:val="22"/>
          <w:u w:val="single"/>
        </w:rPr>
      </w:pPr>
      <w:r w:rsidRPr="00F12542">
        <w:rPr>
          <w:rFonts w:ascii="Verdana" w:hAnsi="Verdana"/>
          <w:b/>
          <w:color w:val="FF0000"/>
          <w:sz w:val="22"/>
          <w:szCs w:val="22"/>
          <w:u w:val="single"/>
        </w:rPr>
        <w:t>Special Note:</w:t>
      </w:r>
    </w:p>
    <w:p w:rsidR="008D4078" w:rsidRDefault="008D4078" w:rsidP="00F12542">
      <w:pPr>
        <w:rPr>
          <w:rFonts w:ascii="Verdana" w:hAnsi="Verdana"/>
          <w:sz w:val="22"/>
          <w:szCs w:val="22"/>
        </w:rPr>
      </w:pPr>
    </w:p>
    <w:p w:rsidR="00F12542" w:rsidRPr="003D2EE2" w:rsidRDefault="00F12542" w:rsidP="00F12542">
      <w:pPr>
        <w:rPr>
          <w:rFonts w:ascii="Verdana" w:hAnsi="Verdana"/>
          <w:b/>
          <w:sz w:val="22"/>
          <w:szCs w:val="22"/>
          <w:vertAlign w:val="subscript"/>
        </w:rPr>
      </w:pPr>
      <w:r w:rsidRPr="003D2EE2">
        <w:rPr>
          <w:rFonts w:ascii="Verdana" w:hAnsi="Verdana"/>
          <w:b/>
          <w:sz w:val="22"/>
          <w:szCs w:val="22"/>
          <w:vertAlign w:val="subscript"/>
        </w:rPr>
        <w:t>It is advisable to check and optimize the level of incorporation at every specific formulation, for getting best stability in Emulsion follow the incorporation method High speed and slow addition of water is very much important for any kind of post addition.</w:t>
      </w:r>
    </w:p>
    <w:p w:rsidR="008D4078" w:rsidRPr="003D2EE2" w:rsidRDefault="008D4078" w:rsidP="00F12542">
      <w:pPr>
        <w:rPr>
          <w:rFonts w:ascii="Verdana" w:hAnsi="Verdana"/>
          <w:b/>
          <w:sz w:val="22"/>
          <w:szCs w:val="22"/>
          <w:vertAlign w:val="subscript"/>
        </w:rPr>
      </w:pPr>
      <w:r w:rsidRPr="003D2EE2">
        <w:rPr>
          <w:rFonts w:ascii="Verdana" w:hAnsi="Verdana"/>
          <w:b/>
          <w:sz w:val="22"/>
          <w:szCs w:val="22"/>
          <w:vertAlign w:val="subscript"/>
        </w:rPr>
        <w:t>Also maintain the system PH around 8.3-8.7 in Between.</w:t>
      </w:r>
    </w:p>
    <w:p w:rsidR="008D4078" w:rsidRDefault="008D4078" w:rsidP="00F12542">
      <w:pPr>
        <w:rPr>
          <w:b/>
          <w:color w:val="FF0000"/>
          <w:u w:val="single"/>
        </w:rPr>
      </w:pPr>
    </w:p>
    <w:p w:rsidR="00F12542" w:rsidRDefault="00F12542" w:rsidP="003D2EE2">
      <w:pPr>
        <w:shd w:val="clear" w:color="auto" w:fill="D9D9D9" w:themeFill="background1" w:themeFillShade="D9"/>
      </w:pPr>
      <w:r w:rsidRPr="009162F7">
        <w:rPr>
          <w:b/>
          <w:color w:val="FF0000"/>
          <w:u w:val="single"/>
        </w:rPr>
        <w:t>STORAGE &amp; SELF LIFE</w:t>
      </w:r>
      <w:r>
        <w:t>:</w:t>
      </w:r>
    </w:p>
    <w:p w:rsidR="00F12542" w:rsidRDefault="00F12542" w:rsidP="00F12542">
      <w:r>
        <w:t xml:space="preserve">  </w:t>
      </w:r>
    </w:p>
    <w:p w:rsidR="004F1966" w:rsidRPr="003D2EE2" w:rsidRDefault="00F12542" w:rsidP="00F12542">
      <w:pPr>
        <w:rPr>
          <w:b/>
          <w:vertAlign w:val="subscript"/>
        </w:rPr>
      </w:pPr>
      <w:r w:rsidRPr="00CA3C7F">
        <w:rPr>
          <w:sz w:val="22"/>
          <w:szCs w:val="22"/>
        </w:rPr>
        <w:t xml:space="preserve"> </w:t>
      </w:r>
      <w:r w:rsidRPr="003D2EE2">
        <w:rPr>
          <w:b/>
          <w:sz w:val="22"/>
          <w:szCs w:val="22"/>
          <w:vertAlign w:val="subscript"/>
        </w:rPr>
        <w:t>Keep the material below 35 Degree C temperature and possible in moisture free area</w:t>
      </w:r>
    </w:p>
    <w:p w:rsidR="00B768BF" w:rsidRPr="003D2EE2" w:rsidRDefault="00B768BF" w:rsidP="00717F00">
      <w:pPr>
        <w:rPr>
          <w:b/>
          <w:vertAlign w:val="subscript"/>
        </w:rPr>
      </w:pPr>
      <w:r w:rsidRPr="003D2EE2">
        <w:rPr>
          <w:b/>
          <w:vertAlign w:val="subscript"/>
        </w:rPr>
        <w:t>Self life is two years from manufacturing date.</w:t>
      </w:r>
    </w:p>
    <w:p w:rsidR="004F1966" w:rsidRDefault="004F1966" w:rsidP="00717F00"/>
    <w:p w:rsidR="003D2EE2" w:rsidRDefault="003D2EE2" w:rsidP="00717F00">
      <w:pPr>
        <w:rPr>
          <w:b/>
          <w:color w:val="FF0000"/>
          <w:u w:val="single"/>
        </w:rPr>
      </w:pPr>
    </w:p>
    <w:p w:rsidR="004F1966" w:rsidRDefault="00B768BF" w:rsidP="00717F00">
      <w:pPr>
        <w:rPr>
          <w:b/>
          <w:vertAlign w:val="subscript"/>
        </w:rPr>
      </w:pPr>
      <w:r w:rsidRPr="00B768BF">
        <w:rPr>
          <w:b/>
          <w:color w:val="FF0000"/>
          <w:u w:val="single"/>
        </w:rPr>
        <w:t xml:space="preserve">Products </w:t>
      </w:r>
      <w:r w:rsidR="00722AC2" w:rsidRPr="00B768BF">
        <w:rPr>
          <w:b/>
          <w:color w:val="FF0000"/>
          <w:u w:val="single"/>
        </w:rPr>
        <w:t>Origin</w:t>
      </w:r>
      <w:r w:rsidR="00722AC2">
        <w:t>:</w:t>
      </w:r>
      <w:r w:rsidR="007A3C1E">
        <w:t xml:space="preserve"> </w:t>
      </w:r>
      <w:r w:rsidR="007A3C1E" w:rsidRPr="003D2EE2">
        <w:rPr>
          <w:b/>
          <w:vertAlign w:val="subscript"/>
        </w:rPr>
        <w:t xml:space="preserve">It is formulated </w:t>
      </w:r>
      <w:r w:rsidR="00722AC2" w:rsidRPr="003D2EE2">
        <w:rPr>
          <w:b/>
          <w:vertAlign w:val="subscript"/>
        </w:rPr>
        <w:t>products and</w:t>
      </w:r>
      <w:r w:rsidR="007A3C1E" w:rsidRPr="003D2EE2">
        <w:rPr>
          <w:b/>
          <w:vertAlign w:val="subscript"/>
        </w:rPr>
        <w:t xml:space="preserve"> distributed </w:t>
      </w:r>
      <w:r w:rsidR="00722AC2" w:rsidRPr="003D2EE2">
        <w:rPr>
          <w:b/>
          <w:vertAlign w:val="subscript"/>
        </w:rPr>
        <w:t>by</w:t>
      </w:r>
      <w:r w:rsidR="007A3C1E" w:rsidRPr="003D2EE2">
        <w:rPr>
          <w:b/>
          <w:vertAlign w:val="subscript"/>
        </w:rPr>
        <w:t xml:space="preserve"> surface </w:t>
      </w:r>
      <w:r w:rsidRPr="003D2EE2">
        <w:rPr>
          <w:b/>
          <w:vertAlign w:val="subscript"/>
        </w:rPr>
        <w:t>speciality Chemie</w:t>
      </w:r>
    </w:p>
    <w:p w:rsidR="002F5B8C" w:rsidRDefault="002F5B8C" w:rsidP="00717F00">
      <w:pPr>
        <w:rPr>
          <w:b/>
          <w:vertAlign w:val="subscript"/>
        </w:rPr>
      </w:pPr>
    </w:p>
    <w:p w:rsidR="002F5B8C" w:rsidRPr="00EB3413" w:rsidRDefault="001F44B8" w:rsidP="003D2EE2">
      <w:pPr>
        <w:shd w:val="clear" w:color="auto" w:fill="D9D9D9" w:themeFill="background1" w:themeFillShade="D9"/>
        <w:rPr>
          <w:b/>
          <w:color w:val="FF0000"/>
          <w:u w:val="single"/>
        </w:rPr>
      </w:pPr>
      <w:r w:rsidRPr="00EB3413">
        <w:rPr>
          <w:b/>
          <w:color w:val="FF0000"/>
          <w:u w:val="single"/>
        </w:rPr>
        <w:t>PACKING:</w:t>
      </w:r>
    </w:p>
    <w:p w:rsidR="001F44B8" w:rsidRDefault="001F44B8" w:rsidP="00717F00">
      <w:pPr>
        <w:rPr>
          <w:b/>
          <w:u w:val="single"/>
        </w:rPr>
      </w:pPr>
    </w:p>
    <w:p w:rsidR="001F44B8" w:rsidRPr="003D2EE2" w:rsidRDefault="00F12542" w:rsidP="00717F00">
      <w:pPr>
        <w:rPr>
          <w:b/>
          <w:vertAlign w:val="subscript"/>
        </w:rPr>
      </w:pPr>
      <w:r w:rsidRPr="003D2EE2">
        <w:rPr>
          <w:b/>
          <w:vertAlign w:val="subscript"/>
        </w:rPr>
        <w:t xml:space="preserve">25 KGS PAIL </w:t>
      </w:r>
      <w:r w:rsidR="00582D13" w:rsidRPr="003D2EE2">
        <w:rPr>
          <w:b/>
          <w:vertAlign w:val="subscript"/>
        </w:rPr>
        <w:t>PACK</w:t>
      </w:r>
      <w:r w:rsidR="001F44B8" w:rsidRPr="003D2EE2">
        <w:rPr>
          <w:b/>
          <w:vertAlign w:val="subscript"/>
        </w:rPr>
        <w:t>,</w:t>
      </w:r>
    </w:p>
    <w:p w:rsidR="003D2EE2" w:rsidRDefault="003D2EE2" w:rsidP="00717F00">
      <w:pPr>
        <w:rPr>
          <w:b/>
          <w:color w:val="FF0000"/>
        </w:rPr>
      </w:pPr>
    </w:p>
    <w:p w:rsidR="003D2EE2" w:rsidRDefault="003D2EE2" w:rsidP="00717F00">
      <w:pPr>
        <w:rPr>
          <w:b/>
          <w:color w:val="FF0000"/>
        </w:rPr>
      </w:pPr>
    </w:p>
    <w:p w:rsidR="00B768BF" w:rsidRDefault="00B768BF" w:rsidP="00717F00">
      <w:r w:rsidRPr="00582D13">
        <w:rPr>
          <w:b/>
          <w:color w:val="FF0000"/>
        </w:rPr>
        <w:t xml:space="preserve">CUSTOMER CARE OR SERVICE </w:t>
      </w:r>
      <w:r w:rsidR="00582D13" w:rsidRPr="00582D13">
        <w:rPr>
          <w:b/>
          <w:color w:val="FF0000"/>
        </w:rPr>
        <w:t>CALL</w:t>
      </w:r>
      <w:r w:rsidR="00582D13">
        <w:t>:</w:t>
      </w:r>
      <w:r w:rsidRPr="00B768BF">
        <w:rPr>
          <w:b/>
        </w:rPr>
        <w:t xml:space="preserve"> 00-91-9830665596</w:t>
      </w:r>
    </w:p>
    <w:p w:rsidR="00243EE8" w:rsidRPr="008C7B31" w:rsidRDefault="00243EE8" w:rsidP="00EB3413">
      <w:pPr>
        <w:shd w:val="clear" w:color="auto" w:fill="FF0000"/>
        <w:rPr>
          <w:color w:val="4F6228"/>
        </w:rPr>
      </w:pPr>
    </w:p>
    <w:p w:rsidR="001F44B8" w:rsidRPr="003D2EE2" w:rsidRDefault="003D2EE2" w:rsidP="001F44B8">
      <w:pPr>
        <w:rPr>
          <w:b/>
          <w:color w:val="C00000"/>
          <w:sz w:val="18"/>
          <w:szCs w:val="22"/>
          <w:vertAlign w:val="subscript"/>
        </w:rPr>
      </w:pPr>
      <w:r w:rsidRPr="003D2EE2">
        <w:rPr>
          <w:b/>
          <w:color w:val="336600"/>
          <w:sz w:val="44"/>
          <w:szCs w:val="52"/>
          <w:vertAlign w:val="subscript"/>
        </w:rPr>
        <w:t>surface speciality chemie</w:t>
      </w:r>
      <w:r w:rsidRPr="003D2EE2">
        <w:rPr>
          <w:b/>
          <w:color w:val="336600"/>
          <w:szCs w:val="32"/>
          <w:vertAlign w:val="subscript"/>
        </w:rPr>
        <w:t xml:space="preserve">, </w:t>
      </w:r>
      <w:r w:rsidRPr="003D2EE2">
        <w:rPr>
          <w:b/>
          <w:color w:val="C00000"/>
          <w:sz w:val="18"/>
          <w:szCs w:val="22"/>
          <w:vertAlign w:val="subscript"/>
        </w:rPr>
        <w:t>1/1 k.p.guha road, gr.floor kolkata.700074, westbengal, india</w:t>
      </w:r>
    </w:p>
    <w:p w:rsidR="001F44B8" w:rsidRPr="003D2EE2" w:rsidRDefault="003D2EE2" w:rsidP="001F44B8">
      <w:pPr>
        <w:rPr>
          <w:b/>
          <w:color w:val="C00000"/>
          <w:sz w:val="18"/>
          <w:szCs w:val="22"/>
          <w:vertAlign w:val="subscript"/>
        </w:rPr>
      </w:pPr>
      <w:r w:rsidRPr="003D2EE2">
        <w:rPr>
          <w:b/>
          <w:color w:val="C00000"/>
          <w:sz w:val="18"/>
          <w:szCs w:val="22"/>
          <w:vertAlign w:val="subscript"/>
        </w:rPr>
        <w:t xml:space="preserve">email: </w:t>
      </w:r>
      <w:hyperlink r:id="rId7" w:history="1">
        <w:r w:rsidRPr="003D2EE2">
          <w:rPr>
            <w:rStyle w:val="Hyperlink"/>
            <w:b/>
            <w:color w:val="C00000"/>
            <w:sz w:val="18"/>
            <w:szCs w:val="22"/>
            <w:vertAlign w:val="subscript"/>
          </w:rPr>
          <w:t>surface_spl@yahoo.co.in</w:t>
        </w:r>
      </w:hyperlink>
    </w:p>
    <w:p w:rsidR="001F44B8" w:rsidRPr="003D2EE2" w:rsidRDefault="003D2EE2" w:rsidP="001F44B8">
      <w:pPr>
        <w:rPr>
          <w:b/>
          <w:color w:val="C00000"/>
          <w:sz w:val="18"/>
          <w:szCs w:val="22"/>
          <w:vertAlign w:val="subscript"/>
        </w:rPr>
      </w:pPr>
      <w:r w:rsidRPr="003D2EE2">
        <w:rPr>
          <w:b/>
          <w:color w:val="C00000"/>
          <w:sz w:val="18"/>
          <w:szCs w:val="22"/>
          <w:vertAlign w:val="subscript"/>
        </w:rPr>
        <w:t>url: www.sschemie.co.in</w:t>
      </w:r>
    </w:p>
    <w:p w:rsidR="001F44B8" w:rsidRPr="003D2EE2" w:rsidRDefault="003D2EE2" w:rsidP="001F44B8">
      <w:pPr>
        <w:rPr>
          <w:b/>
          <w:color w:val="C00000"/>
          <w:sz w:val="18"/>
          <w:szCs w:val="22"/>
          <w:vertAlign w:val="subscript"/>
        </w:rPr>
      </w:pPr>
      <w:r w:rsidRPr="003D2EE2">
        <w:rPr>
          <w:b/>
          <w:color w:val="C00000"/>
          <w:sz w:val="18"/>
          <w:szCs w:val="22"/>
          <w:vertAlign w:val="subscript"/>
        </w:rPr>
        <w:t>telefax-00-91-25600161</w:t>
      </w:r>
    </w:p>
    <w:p w:rsidR="001F44B8" w:rsidRPr="003D2EE2" w:rsidRDefault="003D2EE2" w:rsidP="001F44B8">
      <w:pPr>
        <w:rPr>
          <w:b/>
          <w:color w:val="C00000"/>
          <w:sz w:val="18"/>
          <w:szCs w:val="22"/>
          <w:vertAlign w:val="subscript"/>
        </w:rPr>
      </w:pPr>
      <w:r w:rsidRPr="003D2EE2">
        <w:rPr>
          <w:b/>
          <w:color w:val="C00000"/>
          <w:sz w:val="18"/>
          <w:szCs w:val="22"/>
          <w:vertAlign w:val="subscript"/>
        </w:rPr>
        <w:t>unit: vill-bodai, po-jugberia,dist-24 pgs,kolkata-700110,westbengal india</w:t>
      </w:r>
    </w:p>
    <w:p w:rsidR="00EB3413" w:rsidRPr="00EB3413" w:rsidRDefault="00EB3413" w:rsidP="00EB3413">
      <w:pPr>
        <w:shd w:val="clear" w:color="auto" w:fill="FF0000"/>
        <w:rPr>
          <w:b/>
          <w:color w:val="C00000"/>
          <w:sz w:val="22"/>
          <w:szCs w:val="22"/>
        </w:rPr>
      </w:pPr>
    </w:p>
    <w:sectPr w:rsidR="00EB3413" w:rsidRPr="00EB3413" w:rsidSect="003C22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DC" w:rsidRDefault="007172DC" w:rsidP="00754119">
      <w:r>
        <w:separator/>
      </w:r>
    </w:p>
  </w:endnote>
  <w:endnote w:type="continuationSeparator" w:id="1">
    <w:p w:rsidR="007172DC" w:rsidRDefault="007172DC" w:rsidP="0075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1" w:rsidRDefault="00162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1" w:rsidRDefault="00162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1" w:rsidRDefault="00162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DC" w:rsidRDefault="007172DC" w:rsidP="00754119">
      <w:r>
        <w:separator/>
      </w:r>
    </w:p>
  </w:footnote>
  <w:footnote w:type="continuationSeparator" w:id="1">
    <w:p w:rsidR="007172DC" w:rsidRDefault="007172DC" w:rsidP="0075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1" w:rsidRDefault="00162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83" w:rsidRDefault="00722AC2">
    <w:pPr>
      <w:pStyle w:val="Header"/>
    </w:pPr>
    <w:r>
      <w:rPr>
        <w:noProof/>
        <w:sz w:val="20"/>
        <w:szCs w:val="20"/>
      </w:rPr>
      <w:drawing>
        <wp:inline distT="0" distB="0" distL="0" distR="0">
          <wp:extent cx="1188720" cy="782955"/>
          <wp:effectExtent l="0" t="0" r="0" b="0"/>
          <wp:docPr id="1" name="Picture 1" descr="SS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1]"/>
                  <pic:cNvPicPr>
                    <a:picLocks noChangeAspect="1" noChangeArrowheads="1"/>
                  </pic:cNvPicPr>
                </pic:nvPicPr>
                <pic:blipFill>
                  <a:blip r:embed="rId1"/>
                  <a:srcRect/>
                  <a:stretch>
                    <a:fillRect/>
                  </a:stretch>
                </pic:blipFill>
                <pic:spPr bwMode="auto">
                  <a:xfrm>
                    <a:off x="0" y="0"/>
                    <a:ext cx="1188720" cy="782955"/>
                  </a:xfrm>
                  <a:prstGeom prst="rect">
                    <a:avLst/>
                  </a:prstGeom>
                  <a:noFill/>
                  <a:ln w="9525" algn="ctr">
                    <a:noFill/>
                    <a:miter lim="800000"/>
                    <a:headEnd/>
                    <a:tailEnd/>
                  </a:ln>
                  <a:effec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41" w:rsidRDefault="00162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117"/>
    <w:multiLevelType w:val="hybridMultilevel"/>
    <w:tmpl w:val="16A2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41BEF"/>
    <w:multiLevelType w:val="hybridMultilevel"/>
    <w:tmpl w:val="BD866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F08D8"/>
    <w:multiLevelType w:val="hybridMultilevel"/>
    <w:tmpl w:val="E6F4C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E608B8"/>
    <w:multiLevelType w:val="hybridMultilevel"/>
    <w:tmpl w:val="4232C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9E382B"/>
    <w:rsid w:val="00162541"/>
    <w:rsid w:val="00167918"/>
    <w:rsid w:val="001F44B8"/>
    <w:rsid w:val="00243EE8"/>
    <w:rsid w:val="00275D64"/>
    <w:rsid w:val="002C4FD9"/>
    <w:rsid w:val="002F5B8C"/>
    <w:rsid w:val="00385950"/>
    <w:rsid w:val="003C2211"/>
    <w:rsid w:val="003D2EE2"/>
    <w:rsid w:val="00403F80"/>
    <w:rsid w:val="00406EC4"/>
    <w:rsid w:val="00434571"/>
    <w:rsid w:val="00473061"/>
    <w:rsid w:val="00476165"/>
    <w:rsid w:val="004F1966"/>
    <w:rsid w:val="00566254"/>
    <w:rsid w:val="005825D5"/>
    <w:rsid w:val="00582D13"/>
    <w:rsid w:val="005A23CC"/>
    <w:rsid w:val="005E078B"/>
    <w:rsid w:val="005F7329"/>
    <w:rsid w:val="00617C83"/>
    <w:rsid w:val="00617E81"/>
    <w:rsid w:val="007172DC"/>
    <w:rsid w:val="00717F00"/>
    <w:rsid w:val="00722AC2"/>
    <w:rsid w:val="00747601"/>
    <w:rsid w:val="00754119"/>
    <w:rsid w:val="007A3C1E"/>
    <w:rsid w:val="008C7B31"/>
    <w:rsid w:val="008D4078"/>
    <w:rsid w:val="009162F7"/>
    <w:rsid w:val="009555A4"/>
    <w:rsid w:val="009E382B"/>
    <w:rsid w:val="00A35B3F"/>
    <w:rsid w:val="00A753D4"/>
    <w:rsid w:val="00A80EBA"/>
    <w:rsid w:val="00AD62C7"/>
    <w:rsid w:val="00B2581D"/>
    <w:rsid w:val="00B465A8"/>
    <w:rsid w:val="00B768BF"/>
    <w:rsid w:val="00D7786D"/>
    <w:rsid w:val="00D86FBC"/>
    <w:rsid w:val="00E51E8E"/>
    <w:rsid w:val="00E60D13"/>
    <w:rsid w:val="00EB3413"/>
    <w:rsid w:val="00EE4CB7"/>
    <w:rsid w:val="00F12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211"/>
    <w:rPr>
      <w:sz w:val="24"/>
      <w:szCs w:val="24"/>
    </w:rPr>
  </w:style>
  <w:style w:type="paragraph" w:styleId="Heading1">
    <w:name w:val="heading 1"/>
    <w:basedOn w:val="Normal"/>
    <w:next w:val="Normal"/>
    <w:qFormat/>
    <w:rsid w:val="00E51E8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E51E8E"/>
    <w:rPr>
      <w:rFonts w:ascii="Cooper Black" w:hAnsi="Cooper Black"/>
      <w:color w:val="008000"/>
      <w:sz w:val="56"/>
      <w:szCs w:val="72"/>
    </w:rPr>
  </w:style>
  <w:style w:type="paragraph" w:customStyle="1" w:styleId="Style2">
    <w:name w:val="Style2"/>
    <w:basedOn w:val="Heading1"/>
    <w:autoRedefine/>
    <w:rsid w:val="00717F00"/>
    <w:rPr>
      <w:rFonts w:ascii="Cooper Black" w:hAnsi="Cooper Black"/>
      <w:color w:val="008000"/>
      <w:sz w:val="40"/>
      <w:szCs w:val="72"/>
    </w:rPr>
  </w:style>
  <w:style w:type="paragraph" w:customStyle="1" w:styleId="Style3">
    <w:name w:val="Style3"/>
    <w:basedOn w:val="Heading1"/>
    <w:autoRedefine/>
    <w:rsid w:val="00717F00"/>
    <w:rPr>
      <w:color w:val="008000"/>
    </w:rPr>
  </w:style>
  <w:style w:type="character" w:styleId="Hyperlink">
    <w:name w:val="Hyperlink"/>
    <w:basedOn w:val="DefaultParagraphFont"/>
    <w:rsid w:val="001F44B8"/>
    <w:rPr>
      <w:color w:val="0000FF"/>
      <w:u w:val="single"/>
    </w:rPr>
  </w:style>
  <w:style w:type="paragraph" w:styleId="Header">
    <w:name w:val="header"/>
    <w:basedOn w:val="Normal"/>
    <w:link w:val="HeaderChar"/>
    <w:rsid w:val="00754119"/>
    <w:pPr>
      <w:tabs>
        <w:tab w:val="center" w:pos="4680"/>
        <w:tab w:val="right" w:pos="9360"/>
      </w:tabs>
    </w:pPr>
  </w:style>
  <w:style w:type="character" w:customStyle="1" w:styleId="HeaderChar">
    <w:name w:val="Header Char"/>
    <w:basedOn w:val="DefaultParagraphFont"/>
    <w:link w:val="Header"/>
    <w:rsid w:val="00754119"/>
    <w:rPr>
      <w:sz w:val="24"/>
      <w:szCs w:val="24"/>
    </w:rPr>
  </w:style>
  <w:style w:type="paragraph" w:styleId="Footer">
    <w:name w:val="footer"/>
    <w:basedOn w:val="Normal"/>
    <w:link w:val="FooterChar"/>
    <w:rsid w:val="00754119"/>
    <w:pPr>
      <w:tabs>
        <w:tab w:val="center" w:pos="4680"/>
        <w:tab w:val="right" w:pos="9360"/>
      </w:tabs>
    </w:pPr>
  </w:style>
  <w:style w:type="character" w:customStyle="1" w:styleId="FooterChar">
    <w:name w:val="Footer Char"/>
    <w:basedOn w:val="DefaultParagraphFont"/>
    <w:link w:val="Footer"/>
    <w:rsid w:val="00754119"/>
    <w:rPr>
      <w:sz w:val="24"/>
      <w:szCs w:val="24"/>
    </w:rPr>
  </w:style>
  <w:style w:type="table" w:styleId="TableGrid">
    <w:name w:val="Table Grid"/>
    <w:basedOn w:val="TableNormal"/>
    <w:rsid w:val="00B465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lassic2">
    <w:name w:val="Table Classic 2"/>
    <w:basedOn w:val="TableNormal"/>
    <w:rsid w:val="00B465A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F12542"/>
    <w:rPr>
      <w:rFonts w:ascii="Tahoma" w:hAnsi="Tahoma" w:cs="Tahoma"/>
      <w:sz w:val="16"/>
      <w:szCs w:val="16"/>
    </w:rPr>
  </w:style>
  <w:style w:type="character" w:customStyle="1" w:styleId="BalloonTextChar">
    <w:name w:val="Balloon Text Char"/>
    <w:basedOn w:val="DefaultParagraphFont"/>
    <w:link w:val="BalloonText"/>
    <w:rsid w:val="00F12542"/>
    <w:rPr>
      <w:rFonts w:ascii="Tahoma" w:hAnsi="Tahoma" w:cs="Tahoma"/>
      <w:sz w:val="16"/>
      <w:szCs w:val="16"/>
    </w:rPr>
  </w:style>
  <w:style w:type="paragraph" w:styleId="ListParagraph">
    <w:name w:val="List Paragraph"/>
    <w:basedOn w:val="Normal"/>
    <w:uiPriority w:val="34"/>
    <w:qFormat/>
    <w:rsid w:val="008D4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rface_spl@yahoo.co.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TDS-K-15 WATER DILUTABLE ADDITIVES</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SURFACE SPECIALITY CHEMIE</vt:lpstr>
    </vt:vector>
  </TitlesOfParts>
  <Company>..:COOLWAREZ:..</Company>
  <LinksUpToDate>false</LinksUpToDate>
  <CharactersWithSpaces>2629</CharactersWithSpaces>
  <SharedDoc>false</SharedDoc>
  <HLinks>
    <vt:vector size="6" baseType="variant">
      <vt:variant>
        <vt:i4>2424947</vt:i4>
      </vt:variant>
      <vt:variant>
        <vt:i4>0</vt:i4>
      </vt:variant>
      <vt:variant>
        <vt:i4>0</vt:i4>
      </vt:variant>
      <vt:variant>
        <vt:i4>5</vt:i4>
      </vt:variant>
      <vt:variant>
        <vt:lpwstr>mailto:surface_spl@yahoo.co.in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SURFACE SPECIALITY CHEMIE</dc:title>
  <dc:subject>EMULSIFIERS</dc:subject>
  <dc:creator>atanu</dc:creator>
  <cp:keywords>K-15</cp:keywords>
  <dc:description>NEW VERSION-MARCH 2012</dc:description>
  <cp:lastModifiedBy>com</cp:lastModifiedBy>
  <cp:revision>2</cp:revision>
  <dcterms:created xsi:type="dcterms:W3CDTF">2012-03-28T13:39:00Z</dcterms:created>
  <dcterms:modified xsi:type="dcterms:W3CDTF">2012-03-28T13:39:00Z</dcterms:modified>
  <cp:category>HYDRO-ADDITIVES</cp:category>
</cp:coreProperties>
</file>